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0419DA">
            <w:pPr>
              <w:pStyle w:val="af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1F2F" w:rsidRDefault="00781F2F" w:rsidP="00781F2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81F2F" w:rsidRDefault="000E750E" w:rsidP="00781F2F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н</w:t>
            </w:r>
            <w:r w:rsidR="00781F2F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781F2F" w:rsidRDefault="00781F2F" w:rsidP="00781F2F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Межрайонной инспекции Федеральной</w:t>
            </w:r>
          </w:p>
          <w:p w:rsidR="00781F2F" w:rsidRDefault="00781F2F" w:rsidP="00781F2F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налоговой службы № 4</w:t>
            </w:r>
          </w:p>
          <w:p w:rsidR="00781F2F" w:rsidRDefault="00781F2F" w:rsidP="00781F2F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781F2F" w:rsidRDefault="00781F2F" w:rsidP="00781F2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1F2F" w:rsidRDefault="00781F2F" w:rsidP="00781F2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="000E750E">
              <w:rPr>
                <w:rFonts w:ascii="Times New Roman" w:hAnsi="Times New Roman"/>
                <w:sz w:val="28"/>
                <w:szCs w:val="28"/>
              </w:rPr>
              <w:t>Ю.И.Клочкова</w:t>
            </w:r>
          </w:p>
          <w:p w:rsidR="00781F2F" w:rsidRDefault="00781F2F" w:rsidP="00781F2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0E750E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42118A" w:rsidRDefault="003B7A81" w:rsidP="003B7A81">
      <w:pPr>
        <w:pStyle w:val="a5"/>
        <w:widowControl w:val="0"/>
      </w:pPr>
      <w:r w:rsidRPr="0042118A">
        <w:t>Должностной регламент</w:t>
      </w:r>
    </w:p>
    <w:p w:rsidR="00FF20BC" w:rsidRPr="0042118A" w:rsidRDefault="00D22E35" w:rsidP="006972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главного </w:t>
      </w:r>
      <w:r w:rsidR="006723C8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государственного налогового инспектора</w:t>
      </w:r>
      <w:r w:rsidR="00697285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E750E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аналитического отдела</w:t>
      </w:r>
      <w:r w:rsidR="00697285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028E5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Межрайонной инспекции</w:t>
      </w:r>
      <w:r w:rsidR="00697285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Федеральной налоговой службы</w:t>
      </w:r>
      <w:r w:rsidR="009028E5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4</w:t>
      </w:r>
      <w:r w:rsidR="00697285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Калужской области</w:t>
      </w:r>
    </w:p>
    <w:p w:rsidR="000C2E02" w:rsidRPr="0042118A" w:rsidRDefault="000C2E02" w:rsidP="00C23B1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4B735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  <w:r w:rsidR="00016846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3B7A81" w:rsidRPr="0042118A" w:rsidRDefault="003B7A81" w:rsidP="004B73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16846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6D1DF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гражданская служба)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налогового инспектора</w:t>
      </w:r>
      <w:r w:rsidR="006E6747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аналитического отдела</w:t>
      </w:r>
      <w:r w:rsidR="0069728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066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Межрайонной инспекции</w:t>
      </w:r>
      <w:r w:rsidR="0069728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налоговой службы</w:t>
      </w:r>
      <w:r w:rsidR="00FD5066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</w:t>
      </w:r>
      <w:r w:rsidR="0069728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Калужской области </w:t>
      </w:r>
      <w:r w:rsidR="00532AAD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1B3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FD5066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Инспекция</w:t>
      </w:r>
      <w:r w:rsidR="00D401B3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относится к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ведущей</w:t>
      </w:r>
      <w:r w:rsidR="0069728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группе должностей гражданской службы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категории</w:t>
      </w:r>
      <w:r w:rsidR="0069728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1B3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728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</w:t>
      </w:r>
      <w:r w:rsidR="00D401B3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F3087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462A" w:rsidRPr="0042118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номер (код) должности </w:t>
      </w:r>
      <w:r w:rsidR="00F25D3D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11-3-3-0</w:t>
      </w:r>
      <w:r w:rsidR="00FD5066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0638" w:rsidRPr="0042118A" w:rsidRDefault="00E5383C" w:rsidP="00F006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16846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/>
          <w:color w:val="000000" w:themeColor="text1"/>
          <w:sz w:val="28"/>
          <w:szCs w:val="28"/>
        </w:rPr>
        <w:t>Область профессиональной служебной деятельности</w:t>
      </w:r>
      <w:r w:rsidR="00697285" w:rsidRPr="004211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2E35" w:rsidRPr="0042118A">
        <w:rPr>
          <w:rFonts w:ascii="Times New Roman" w:hAnsi="Times New Roman"/>
          <w:color w:val="000000" w:themeColor="text1"/>
          <w:sz w:val="28"/>
          <w:szCs w:val="28"/>
        </w:rPr>
        <w:t>главного</w:t>
      </w:r>
      <w:r w:rsidR="003B0F1F" w:rsidRPr="004211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23C8" w:rsidRPr="0042118A">
        <w:rPr>
          <w:rFonts w:ascii="Times New Roman" w:hAnsi="Times New Roman"/>
          <w:color w:val="000000" w:themeColor="text1"/>
          <w:sz w:val="28"/>
          <w:szCs w:val="28"/>
        </w:rPr>
        <w:t>государственного налогового инспектора</w:t>
      </w:r>
      <w:r w:rsidR="00B1737A" w:rsidRPr="004211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аналитического отдела</w:t>
      </w:r>
      <w:r w:rsidR="00016846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Регулирование финансовой деятельности и финансовых рынков; Регулирование налоговой деятельности.</w:t>
      </w:r>
    </w:p>
    <w:p w:rsidR="00F00638" w:rsidRPr="0042118A" w:rsidRDefault="00E5383C" w:rsidP="00F006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6846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80D42" w:rsidRPr="0042118A">
        <w:rPr>
          <w:rFonts w:ascii="Times New Roman" w:hAnsi="Times New Roman"/>
          <w:color w:val="000000" w:themeColor="text1"/>
          <w:sz w:val="28"/>
          <w:szCs w:val="28"/>
        </w:rPr>
        <w:t>Вид профессиональной служебной деятельности</w:t>
      </w:r>
      <w:r w:rsidR="00680D42" w:rsidRPr="0042118A">
        <w:rPr>
          <w:rStyle w:val="a6"/>
          <w:rFonts w:ascii="Times New Roman" w:hAnsi="Times New Roman"/>
          <w:color w:val="000000" w:themeColor="text1"/>
          <w:sz w:val="28"/>
          <w:szCs w:val="28"/>
        </w:rPr>
        <w:footnoteReference w:id="1"/>
      </w:r>
      <w:r w:rsidR="00680D42" w:rsidRPr="004211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5C37" w:rsidRPr="0042118A">
        <w:rPr>
          <w:rFonts w:ascii="Times New Roman" w:hAnsi="Times New Roman"/>
          <w:color w:val="000000" w:themeColor="text1"/>
          <w:sz w:val="28"/>
          <w:szCs w:val="28"/>
        </w:rPr>
        <w:t>главного государственного налогового инспектора</w:t>
      </w:r>
      <w:r w:rsidR="00F32BB5" w:rsidRPr="004211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аналитического отдела</w:t>
      </w:r>
      <w:r w:rsidR="00680D42" w:rsidRPr="0042118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 в сфере урегулирования задолженности; Администрирование и </w:t>
      </w:r>
      <w:proofErr w:type="gramStart"/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правильностью исчисления, полнотой и своевременностью уплаты имущественных налогов; 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3B7A81" w:rsidRPr="0042118A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на должность и освобождение от должности</w:t>
      </w:r>
      <w:r w:rsidR="00D401B3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налогового инспектора</w:t>
      </w:r>
      <w:r w:rsidR="007F339E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аналитического отдела </w:t>
      </w:r>
      <w:r w:rsidR="00B1737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BB36A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налоговый инспектор</w:t>
      </w:r>
      <w:r w:rsidR="00B1737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1559CE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D401B3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C5D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 Инспекции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0638" w:rsidRPr="0042118A" w:rsidRDefault="001559CE" w:rsidP="00F006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непосредственно подчиняется</w:t>
      </w:r>
      <w:r w:rsidR="00B1737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аналитического отдела.</w:t>
      </w:r>
    </w:p>
    <w:p w:rsidR="003B7A81" w:rsidRPr="0042118A" w:rsidRDefault="003B7A81" w:rsidP="003B7A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B310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</w:t>
      </w:r>
      <w:r w:rsidR="0049073B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Квалификационные требования </w:t>
      </w:r>
      <w:r w:rsidR="00721040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721040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замещения должности гражданской службы</w:t>
      </w:r>
      <w:r w:rsidR="00536AA0" w:rsidRPr="0042118A">
        <w:rPr>
          <w:rStyle w:val="a6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2"/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B7A81" w:rsidRPr="0042118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42118A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073B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замещения должности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налогового инспектора</w:t>
      </w:r>
      <w:r w:rsidR="00B1737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следующие требования</w:t>
      </w:r>
      <w:r w:rsidR="009A776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2D8A" w:rsidRPr="0042118A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6.1. Наличие высшего образования, без предъявления требований по специальностям, направлениям подготовки.</w:t>
      </w:r>
    </w:p>
    <w:p w:rsidR="00D52BB7" w:rsidRPr="0042118A" w:rsidRDefault="00532D8A" w:rsidP="00D5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6.2. </w:t>
      </w:r>
      <w:r w:rsidR="00D52BB7" w:rsidRPr="0042118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="00D52BB7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42118A" w:rsidRDefault="00CF0822" w:rsidP="00D5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6.3. Наличие базовых знаний: </w:t>
      </w:r>
    </w:p>
    <w:p w:rsidR="00CF0822" w:rsidRPr="0042118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42118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знание основ управления и организации труда;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знание норм делового общения;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знание форм и методов работы с применением автоматизированных средств управления;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знание </w:t>
      </w:r>
      <w:hyperlink r:id="rId9" w:history="1">
        <w:r w:rsidRPr="0042118A">
          <w:rPr>
            <w:rStyle w:val="af0"/>
            <w:rFonts w:ascii="Times New Roman" w:hAnsi="Times New Roman"/>
            <w:b w:val="0"/>
            <w:color w:val="000000" w:themeColor="text1"/>
            <w:sz w:val="28"/>
            <w:szCs w:val="28"/>
          </w:rPr>
          <w:t>служебного распорядка</w:t>
        </w:r>
      </w:hyperlink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2FC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знание порядка работы со служебной информацией;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знание основ делопроизводства;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знание правил охраны труда и противопожарной безопасности.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знания в области информационно-коммуникационных технологий (знания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</w:t>
      </w:r>
      <w:proofErr w:type="gramEnd"/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Pr="0042118A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6.4. Наличие</w:t>
      </w:r>
      <w:r w:rsidR="00E711C3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профессиональных знаний</w:t>
      </w:r>
      <w:r w:rsidR="00F975FE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C7A81" w:rsidRDefault="00CA730A" w:rsidP="009C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6.4.1.</w:t>
      </w:r>
      <w:r w:rsidR="0071560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В сфере законодательства Российской Федерации:</w:t>
      </w:r>
      <w:r w:rsidR="009F0BC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2E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профессиональных знаний, включая знание </w:t>
      </w:r>
      <w:hyperlink r:id="rId10" w:history="1">
        <w:r w:rsidR="001652E1" w:rsidRPr="0042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="001652E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обязанностей:</w:t>
      </w:r>
    </w:p>
    <w:p w:rsidR="001652E1" w:rsidRPr="0042118A" w:rsidRDefault="001652E1" w:rsidP="009C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1" w:history="1">
        <w:r w:rsidRPr="009C7A81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 июля 2016 г. N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</w:p>
    <w:p w:rsidR="001652E1" w:rsidRPr="0042118A" w:rsidRDefault="001652E1" w:rsidP="001652E1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2" w:history="1">
        <w:r w:rsidRPr="009C7A81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 декабря 2017 г. N 436-ФЗ "О внесении изменений в части первую и вторую Налогового кодекса Российской Федерации и отдельные законодательные акты Российской Федерации";</w:t>
      </w:r>
    </w:p>
    <w:p w:rsidR="001652E1" w:rsidRPr="0042118A" w:rsidRDefault="002E7D40" w:rsidP="001652E1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1652E1" w:rsidRPr="009C7A81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</w:t>
        </w:r>
      </w:hyperlink>
      <w:r w:rsidR="001652E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ФНС России от 12 июля 2005 г. N САЭ-3-19/319@ "О создании информационного ресурса "Журнал результатов работы налоговых органов по </w:t>
      </w:r>
      <w:r w:rsidR="001652E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принудительному взысканию недоимки"</w:t>
      </w:r>
      <w:r w:rsidR="009C7A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560A" w:rsidRPr="0042118A" w:rsidRDefault="00D22E35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</w:t>
      </w:r>
      <w:r w:rsidR="0081666B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</w:t>
      </w:r>
      <w:r w:rsidR="00B7300E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00638" w:rsidRPr="0042118A" w:rsidRDefault="0071560A" w:rsidP="00F00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6.4.2. Иные профессиональные знания</w:t>
      </w:r>
      <w:r w:rsidR="00877280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F0BC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задолженности, порядка работы со служебной информацией, основ делопроизводства, возможностей и особенностей </w:t>
      </w:r>
      <w:proofErr w:type="gramStart"/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</w:t>
      </w:r>
      <w:proofErr w:type="gramEnd"/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245D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7A81" w:rsidRPr="0042118A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6.5. Наличие функциональных знаний</w:t>
      </w:r>
      <w:r w:rsidR="008E4B65" w:rsidRPr="0042118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:</w:t>
      </w:r>
      <w:r w:rsidR="009F0BC2" w:rsidRPr="0042118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принципы, методы, технологии и механизмы осуществления контроля</w:t>
      </w:r>
      <w:r w:rsidR="00783E24" w:rsidRPr="0042118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CF0822" w:rsidRPr="0042118A" w:rsidRDefault="00CF0822" w:rsidP="00CF0822">
      <w:pPr>
        <w:pStyle w:val="Doc-0"/>
        <w:spacing w:line="240" w:lineRule="auto"/>
        <w:ind w:left="0"/>
        <w:rPr>
          <w:rFonts w:cs="Times New Roman"/>
          <w:color w:val="000000" w:themeColor="text1"/>
          <w:sz w:val="28"/>
          <w:szCs w:val="28"/>
        </w:rPr>
      </w:pPr>
      <w:r w:rsidRPr="0042118A">
        <w:rPr>
          <w:rFonts w:cs="Times New Roman"/>
          <w:color w:val="000000" w:themeColor="text1"/>
          <w:sz w:val="28"/>
          <w:szCs w:val="28"/>
        </w:rPr>
        <w:t xml:space="preserve">6.6. Наличие базовых умений: </w:t>
      </w:r>
    </w:p>
    <w:p w:rsidR="00CF0822" w:rsidRPr="0042118A" w:rsidRDefault="00CF0822" w:rsidP="00CF0822">
      <w:pPr>
        <w:pStyle w:val="Doc-0"/>
        <w:spacing w:line="240" w:lineRule="auto"/>
        <w:ind w:left="0"/>
        <w:rPr>
          <w:color w:val="000000" w:themeColor="text1"/>
          <w:sz w:val="28"/>
          <w:szCs w:val="28"/>
        </w:rPr>
      </w:pPr>
      <w:r w:rsidRPr="0042118A">
        <w:rPr>
          <w:color w:val="000000" w:themeColor="text1"/>
          <w:sz w:val="28"/>
          <w:szCs w:val="28"/>
        </w:rPr>
        <w:t>- умение мыслить стратегически (системно);</w:t>
      </w:r>
    </w:p>
    <w:p w:rsidR="00CF0822" w:rsidRPr="0042118A" w:rsidRDefault="00CF0822" w:rsidP="00CF0822">
      <w:pPr>
        <w:pStyle w:val="Doc-0"/>
        <w:spacing w:line="240" w:lineRule="auto"/>
        <w:ind w:left="0"/>
        <w:rPr>
          <w:color w:val="000000" w:themeColor="text1"/>
          <w:sz w:val="28"/>
          <w:szCs w:val="28"/>
        </w:rPr>
      </w:pPr>
      <w:r w:rsidRPr="0042118A">
        <w:rPr>
          <w:color w:val="000000" w:themeColor="text1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42118A" w:rsidRDefault="00CF0822" w:rsidP="00CF0822">
      <w:pPr>
        <w:pStyle w:val="Doc-0"/>
        <w:spacing w:line="240" w:lineRule="auto"/>
        <w:ind w:left="0"/>
        <w:rPr>
          <w:rFonts w:cs="Times New Roman"/>
          <w:color w:val="000000" w:themeColor="text1"/>
          <w:sz w:val="28"/>
          <w:szCs w:val="28"/>
        </w:rPr>
      </w:pPr>
      <w:r w:rsidRPr="0042118A">
        <w:rPr>
          <w:rFonts w:cs="Times New Roman"/>
          <w:color w:val="000000" w:themeColor="text1"/>
          <w:sz w:val="28"/>
          <w:szCs w:val="28"/>
        </w:rPr>
        <w:t>- коммуникативные умения;</w:t>
      </w:r>
    </w:p>
    <w:p w:rsidR="00CF0822" w:rsidRPr="0042118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4211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умение 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управлять изменениями.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умение использования опыта и мнения коллег;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42118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- умения в области информационно-коммуникационных технологий (умение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75938" w:rsidRPr="0042118A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6.7. </w:t>
      </w:r>
      <w:proofErr w:type="gramStart"/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профессиональных умений:</w:t>
      </w:r>
      <w:r w:rsidR="00783E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</w:t>
      </w:r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сетями (в том числе с сетью Интернет), в операционной</w:t>
      </w:r>
      <w:proofErr w:type="gramEnd"/>
      <w:r w:rsidR="00F0063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783E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09BA" w:rsidRPr="0042118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6.8. Наличие функциональных умений:</w:t>
      </w:r>
      <w:r w:rsidR="00783E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контроля исполнения предписаний, решений и других распорядительных документов, подготовка аналитических, информационных и других материалов</w:t>
      </w:r>
      <w:r w:rsidR="00783E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09BA" w:rsidRPr="0042118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</w:t>
      </w:r>
      <w:r w:rsidR="007B0EB1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Должностные обязанности, права и ответственность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42118A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0EB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права и обязанности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налогового инспектора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2004 №</w:t>
      </w:r>
      <w:r w:rsidR="003314B0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79-ФЗ</w:t>
      </w:r>
      <w:r w:rsidR="00B1737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государственной гражданской службе Российской Федерации».</w:t>
      </w:r>
    </w:p>
    <w:p w:rsidR="00F05CF7" w:rsidRPr="0042118A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8. </w:t>
      </w:r>
      <w:r w:rsidR="009D5A89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задач и функций, возложенных на 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аналитический отдел</w:t>
      </w:r>
      <w:r w:rsidR="00EC374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налоговый инспектор</w:t>
      </w:r>
      <w:r w:rsidR="00B1737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74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обязан:</w:t>
      </w:r>
      <w:r w:rsidR="00FD6110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редоставлять информации из базы данных ИР Расчеты с бюджетом в финансовые органы и муниципальные образования;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одготавливать данные для отчетов и информаций, касающихся деятельности отдела; </w:t>
      </w:r>
    </w:p>
    <w:p w:rsidR="009C7A81" w:rsidRDefault="009C7A81" w:rsidP="009C7A81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</w:t>
      </w:r>
      <w:proofErr w:type="gramStart"/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работой с невыясненными и неклассифицированными платежами. Уточнение реквизитов расчетных документов;</w:t>
      </w:r>
    </w:p>
    <w:p w:rsidR="00317624" w:rsidRPr="009C7A81" w:rsidRDefault="009C7A81" w:rsidP="009C7A81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</w:t>
      </w:r>
      <w:proofErr w:type="gramStart"/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формированием таблицы по невыясненным поступлениям;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одготавливать и анализировать отчеты по форм</w:t>
      </w:r>
      <w:r w:rsidR="0042118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1-БС;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отчетам 1-НМ,1-НОМ </w:t>
      </w:r>
      <w:r w:rsid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 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пояснительную записку в УФНС по Калужской области;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ести анализ (мониторинг) в отношении прибывших и выбывших мигрантов</w:t>
      </w:r>
      <w:r w:rsidR="0042118A">
        <w:rPr>
          <w:rFonts w:ascii="Times New Roman" w:hAnsi="Times New Roman" w:cs="Times New Roman"/>
          <w:color w:val="000000" w:themeColor="text1"/>
          <w:sz w:val="28"/>
          <w:szCs w:val="28"/>
        </w:rPr>
        <w:t>, анализ и проведение мероприятий в отношении дублей НП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 и направление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муниципальные образования 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администрируемых районов ежегодного отчета помесячного распределения доходов местного бюджета; 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</w:t>
      </w:r>
      <w:proofErr w:type="gramStart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правильностью зачисления платежей на счета по учету доходов бюджета,  в связи с изменениями и дополнениями, вносимыми в классификацию бюджета; 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</w:t>
      </w:r>
      <w:proofErr w:type="gramStart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открытием (закрытием) карточек Расчеты с бюджетом местного уровня, связанные с передачей налогоплательщика из другого налогового органа и в другой налоговый орган; 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</w:t>
      </w:r>
      <w:proofErr w:type="gramStart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закрытием КРСБ при реорганизации организаций; 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</w:t>
      </w:r>
      <w:proofErr w:type="gramStart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открытием и закрытием карточек РСБ в случаях внесения изменений и дополнений в Классификацию доходов бюджетов РФ; 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</w:t>
      </w:r>
      <w:proofErr w:type="gramStart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разрешением сложных ситуаций с начислением пени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ересчет и проверк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правильности начисления пени в КРСБ в связи с уточненными расчетами налогоплательщиков; </w:t>
      </w:r>
    </w:p>
    <w:p w:rsidR="009C7A81" w:rsidRDefault="00317624" w:rsidP="009C7A81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7A81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 внутренний контроль деятельности по технологическим процессам ФНС России в соответствии с утвержденной картой внутреннего контроля аналитического отдела по уровню подчиненности;</w:t>
      </w:r>
    </w:p>
    <w:p w:rsidR="009C7A81" w:rsidRDefault="009C7A81" w:rsidP="009C7A81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>беспечи</w:t>
      </w:r>
      <w:r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>вать</w:t>
      </w:r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сохранность служебного удостоверения</w:t>
      </w:r>
      <w:r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317624" w:rsidRPr="009C7A81" w:rsidRDefault="009C7A81" w:rsidP="009C7A81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и</w:t>
      </w:r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сполнение иных поручений начальника отдела, непосредственно  </w:t>
      </w:r>
      <w:proofErr w:type="gramStart"/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</w:t>
      </w:r>
      <w:proofErr w:type="gramEnd"/>
      <w:r w:rsidR="00317624" w:rsidRPr="009C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деятельностью отдела;</w:t>
      </w:r>
    </w:p>
    <w:p w:rsidR="00317624" w:rsidRPr="0042118A" w:rsidRDefault="009C7A81" w:rsidP="009C7A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беспечивать соблюдение служебной дисциплины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38B" w:rsidRPr="0042118A" w:rsidRDefault="00DF538B" w:rsidP="00DF538B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 В целях исполнения возложенных должностных обязанностей </w:t>
      </w:r>
      <w:r w:rsidR="001523DE">
        <w:rPr>
          <w:rFonts w:ascii="Times New Roman" w:hAnsi="Times New Roman" w:cs="Times New Roman"/>
          <w:color w:val="000000" w:themeColor="text1"/>
          <w:sz w:val="28"/>
          <w:szCs w:val="28"/>
        </w:rPr>
        <w:t>главный государственный налоговый инспектор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права</w:t>
      </w:r>
      <w:r w:rsidRPr="00421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 статьей 14 и другими положениями Федерального закона    от  27 июля   2004 года  № 79-ФЗ «О государственной гражданской службе Российской Федерации», иными нормативными правовыми актами о государственной службе Российской Федерации.</w:t>
      </w:r>
    </w:p>
    <w:p w:rsidR="003B7A81" w:rsidRPr="0042118A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иные права и исполняет </w:t>
      </w:r>
      <w:r w:rsidR="001E159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E6B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от 30.09.</w:t>
      </w:r>
      <w:r w:rsidR="001E159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2004</w:t>
      </w:r>
      <w:r w:rsidR="00F03E6B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506</w:t>
      </w:r>
      <w:r w:rsidR="00757903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E159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2017, № 15 (ч. 1)</w:t>
      </w:r>
      <w:r w:rsidR="004776BC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159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2194)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012E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приказами (распоряжениями) ФНС России, положением о Межрайонной инспекции Федеральной налоговой службы № 4 по Калужской области, утвержденным приказом Управления Федеральной налоговой службы № 4 по Калужской области от 19.01.2016 №51-04/007, положением об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аналитическом отделе</w:t>
      </w:r>
      <w:r w:rsidR="00DA012E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приказами (распоряжениями) Управления ФНС России по Калужской области, приказами (распоряжениями) инспекции, поручениями руководства инспекции. </w:t>
      </w:r>
      <w:proofErr w:type="gramEnd"/>
    </w:p>
    <w:p w:rsidR="003B7A81" w:rsidRPr="0042118A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314B0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6723C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</w:t>
      </w:r>
      <w:r w:rsidR="00B1737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Pr="0042118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569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</w:t>
      </w:r>
      <w:r w:rsidR="00CC56D9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вопросов, по которым </w:t>
      </w:r>
      <w:r w:rsidR="00D22E35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главный </w:t>
      </w:r>
      <w:r w:rsidR="006723C8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государственный налоговый инспектор</w:t>
      </w:r>
      <w:r w:rsidR="00B1737A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вправе или обязан</w:t>
      </w:r>
      <w:r w:rsidR="006723C8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самостоятельно принимать </w:t>
      </w:r>
    </w:p>
    <w:p w:rsidR="003B7A81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управленческие и иные решения</w:t>
      </w:r>
    </w:p>
    <w:p w:rsidR="003B7A81" w:rsidRPr="0042118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356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исполнении служебных обязанностей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569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налоговый инспектор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самостоятельно принимать решения по вопросам:</w:t>
      </w:r>
      <w:r w:rsidR="00FD6110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 для выполнения своих должностных обязанностей в соответствии с замещаемой государственной гражданской должностью и в пределах функциональной компетенции.</w:t>
      </w:r>
    </w:p>
    <w:p w:rsidR="003B7A81" w:rsidRPr="0042118A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3568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исполнении служебных обязанностей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569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налоговый инспектор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самостоятельно принимать решения по вопросам:</w:t>
      </w:r>
      <w:r w:rsidR="006618E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необходимым для выполнения своих должностных обязанностей в соответствии с замещаемой государственной гражданской должностью и в пределах функциональной компетенции.</w:t>
      </w:r>
    </w:p>
    <w:p w:rsidR="00317624" w:rsidRPr="0042118A" w:rsidRDefault="003176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</w:t>
      </w:r>
      <w:r w:rsidR="00CC56D9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вопросов, по которым </w:t>
      </w:r>
      <w:r w:rsidR="00D22E35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26569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государственный налоговый инспектор</w:t>
      </w:r>
      <w:r w:rsidR="003D225A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вправе или обязан участвовать</w:t>
      </w:r>
      <w:r w:rsidR="003D225A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подготовке проектов нормативных правовых актов и</w:t>
      </w:r>
      <w:r w:rsidR="006618E5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 w:rsidR="00326569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проектов управленческих и иных решений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624" w:rsidRPr="0042118A" w:rsidRDefault="007A7062" w:rsidP="003176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26569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</w:t>
      </w:r>
      <w:r w:rsidR="003B7A81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своей компетенцией вправе участвовать в подготовке (обсуждении)</w:t>
      </w:r>
      <w:r w:rsidR="006618E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актов и (или) проектов управленческих и иных решений в части обеспечения подготовки соответствующих документов.</w:t>
      </w:r>
    </w:p>
    <w:p w:rsidR="00317624" w:rsidRPr="0042118A" w:rsidRDefault="003B7A81" w:rsidP="00317624">
      <w:pPr>
        <w:pStyle w:val="ConsPlusNormal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706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18E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26569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положений об отделе и инспекции;</w:t>
      </w:r>
    </w:p>
    <w:p w:rsidR="00317624" w:rsidRPr="0042118A" w:rsidRDefault="00317624" w:rsidP="0031762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графика отпусков гражданских служащих отдела;</w:t>
      </w:r>
    </w:p>
    <w:p w:rsidR="00317624" w:rsidRPr="0042118A" w:rsidRDefault="00317624" w:rsidP="00317624">
      <w:pPr>
        <w:pStyle w:val="af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0CA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VI.</w:t>
      </w:r>
      <w:r w:rsidR="00CC56D9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Сроки и процедуры подготовки, рассмотрения проектов </w:t>
      </w:r>
      <w:r w:rsidR="00D270CA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принятия данных решений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706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соответствии со своими должностными обязанностями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569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налоговый инспектор</w:t>
      </w:r>
      <w:r w:rsidR="006618E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42118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A81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VII.</w:t>
      </w:r>
      <w:r w:rsidR="00CC56D9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служебного взаимодействия</w:t>
      </w:r>
    </w:p>
    <w:p w:rsidR="003B7A81" w:rsidRPr="0042118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706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569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налогового инспектора</w:t>
      </w:r>
      <w:r w:rsidR="003D225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.08.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2002 №</w:t>
      </w:r>
      <w:r w:rsidR="00E6275C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2002, </w:t>
      </w:r>
      <w:r w:rsidR="0059423D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D402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33,</w:t>
      </w:r>
      <w:r w:rsidR="003D225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402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End"/>
      <w:r w:rsidR="007D402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D402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3196; 2009, </w:t>
      </w:r>
      <w:r w:rsidR="0059423D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D402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29, ст. 3658)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2004 №</w:t>
      </w:r>
      <w:r w:rsidR="00E6275C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VIII.</w:t>
      </w:r>
      <w:r w:rsidR="00822936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Федеральной налоговой службы</w:t>
      </w:r>
    </w:p>
    <w:p w:rsidR="003B7A81" w:rsidRPr="0042118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Default="003B7A81" w:rsidP="003176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706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26569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налоговый 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не принимает участия в обеспечени</w:t>
      </w:r>
      <w:r w:rsidR="004227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17624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оказания государственных услуг, осуществляемых Межрайонной ИФНС России № 4 по Калужской области</w:t>
      </w:r>
      <w:r w:rsidR="009C7A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7A81" w:rsidRPr="0042118A" w:rsidRDefault="009C7A81" w:rsidP="003176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IX.</w:t>
      </w:r>
      <w:r w:rsidR="00822936"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Показатели эффективности и результативности</w:t>
      </w:r>
    </w:p>
    <w:p w:rsidR="003B7A81" w:rsidRPr="0042118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профессиональной служебной деятельности</w:t>
      </w:r>
    </w:p>
    <w:p w:rsidR="003B7A81" w:rsidRPr="0042118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7062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Эффективность </w:t>
      </w:r>
      <w:r w:rsidR="00F03193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результативность 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профессиональной служебной деятельности </w:t>
      </w:r>
      <w:r w:rsidR="00D22E35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 w:rsidR="003B0F1F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569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налогового инспектора</w:t>
      </w:r>
      <w:r w:rsidR="003D225A"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оценивается по следующим показателям: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своевременности и оперативности выполнения поручений;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42118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18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4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40" w:rsidRDefault="002E7D40" w:rsidP="003B7A81">
      <w:pPr>
        <w:spacing w:after="0" w:line="240" w:lineRule="auto"/>
      </w:pPr>
      <w:r>
        <w:separator/>
      </w:r>
    </w:p>
  </w:endnote>
  <w:endnote w:type="continuationSeparator" w:id="0">
    <w:p w:rsidR="002E7D40" w:rsidRDefault="002E7D40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40" w:rsidRDefault="002E7D40" w:rsidP="003B7A81">
      <w:pPr>
        <w:spacing w:after="0" w:line="240" w:lineRule="auto"/>
      </w:pPr>
      <w:r>
        <w:separator/>
      </w:r>
    </w:p>
  </w:footnote>
  <w:footnote w:type="continuationSeparator" w:id="0">
    <w:p w:rsidR="002E7D40" w:rsidRDefault="002E7D40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417A2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666914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C9C"/>
    <w:multiLevelType w:val="hybridMultilevel"/>
    <w:tmpl w:val="A3FA293E"/>
    <w:lvl w:ilvl="0" w:tplc="9C087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33BA"/>
    <w:multiLevelType w:val="hybridMultilevel"/>
    <w:tmpl w:val="4A446740"/>
    <w:lvl w:ilvl="0" w:tplc="2F34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46E04"/>
    <w:multiLevelType w:val="hybridMultilevel"/>
    <w:tmpl w:val="CD3C2D58"/>
    <w:lvl w:ilvl="0" w:tplc="2FFC26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315F"/>
    <w:rsid w:val="00016846"/>
    <w:rsid w:val="00027871"/>
    <w:rsid w:val="000457F3"/>
    <w:rsid w:val="00052FC4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750E"/>
    <w:rsid w:val="00121DFA"/>
    <w:rsid w:val="00141E3E"/>
    <w:rsid w:val="001523DE"/>
    <w:rsid w:val="001559CE"/>
    <w:rsid w:val="001652E1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2160F5"/>
    <w:rsid w:val="0022091F"/>
    <w:rsid w:val="00245D02"/>
    <w:rsid w:val="0025122B"/>
    <w:rsid w:val="00254973"/>
    <w:rsid w:val="00254D09"/>
    <w:rsid w:val="00257238"/>
    <w:rsid w:val="002764F5"/>
    <w:rsid w:val="00277547"/>
    <w:rsid w:val="00295029"/>
    <w:rsid w:val="002B3231"/>
    <w:rsid w:val="002B7A62"/>
    <w:rsid w:val="002D1878"/>
    <w:rsid w:val="002D4283"/>
    <w:rsid w:val="002E7D40"/>
    <w:rsid w:val="002F5B24"/>
    <w:rsid w:val="00307907"/>
    <w:rsid w:val="00313753"/>
    <w:rsid w:val="00317624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17A26"/>
    <w:rsid w:val="0042118A"/>
    <w:rsid w:val="00422749"/>
    <w:rsid w:val="0044318B"/>
    <w:rsid w:val="004776BC"/>
    <w:rsid w:val="00480447"/>
    <w:rsid w:val="0049073B"/>
    <w:rsid w:val="00493417"/>
    <w:rsid w:val="00497CF7"/>
    <w:rsid w:val="004A3010"/>
    <w:rsid w:val="004B7353"/>
    <w:rsid w:val="00526FFE"/>
    <w:rsid w:val="0053153E"/>
    <w:rsid w:val="00532AAD"/>
    <w:rsid w:val="00532D8A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618E5"/>
    <w:rsid w:val="00666914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1F2F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6C52"/>
    <w:rsid w:val="00877280"/>
    <w:rsid w:val="00882463"/>
    <w:rsid w:val="008E4B65"/>
    <w:rsid w:val="008F00A9"/>
    <w:rsid w:val="008F7217"/>
    <w:rsid w:val="009028E5"/>
    <w:rsid w:val="009074B1"/>
    <w:rsid w:val="009215FD"/>
    <w:rsid w:val="00926516"/>
    <w:rsid w:val="00933CCA"/>
    <w:rsid w:val="009345A6"/>
    <w:rsid w:val="00942953"/>
    <w:rsid w:val="00950A95"/>
    <w:rsid w:val="00955C5D"/>
    <w:rsid w:val="00983E58"/>
    <w:rsid w:val="0098413A"/>
    <w:rsid w:val="00991494"/>
    <w:rsid w:val="009A732F"/>
    <w:rsid w:val="009A7768"/>
    <w:rsid w:val="009B2BB9"/>
    <w:rsid w:val="009B6831"/>
    <w:rsid w:val="009C7A8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60712"/>
    <w:rsid w:val="00B7300E"/>
    <w:rsid w:val="00B85515"/>
    <w:rsid w:val="00BA3DC6"/>
    <w:rsid w:val="00BA51E1"/>
    <w:rsid w:val="00BB3568"/>
    <w:rsid w:val="00BB36A4"/>
    <w:rsid w:val="00BB3D0B"/>
    <w:rsid w:val="00BE52D9"/>
    <w:rsid w:val="00BF7391"/>
    <w:rsid w:val="00C158E5"/>
    <w:rsid w:val="00C2067F"/>
    <w:rsid w:val="00C20C8F"/>
    <w:rsid w:val="00C23B14"/>
    <w:rsid w:val="00C40855"/>
    <w:rsid w:val="00C5123C"/>
    <w:rsid w:val="00C73A81"/>
    <w:rsid w:val="00CA4DBC"/>
    <w:rsid w:val="00CA657C"/>
    <w:rsid w:val="00CA730A"/>
    <w:rsid w:val="00CA7EC2"/>
    <w:rsid w:val="00CB33AF"/>
    <w:rsid w:val="00CC56D9"/>
    <w:rsid w:val="00CD004D"/>
    <w:rsid w:val="00CE3BB5"/>
    <w:rsid w:val="00CE5967"/>
    <w:rsid w:val="00CF0822"/>
    <w:rsid w:val="00D00C06"/>
    <w:rsid w:val="00D1572F"/>
    <w:rsid w:val="00D22E35"/>
    <w:rsid w:val="00D270CA"/>
    <w:rsid w:val="00D401B3"/>
    <w:rsid w:val="00D52BB7"/>
    <w:rsid w:val="00D6462A"/>
    <w:rsid w:val="00D65C37"/>
    <w:rsid w:val="00D75100"/>
    <w:rsid w:val="00D7769A"/>
    <w:rsid w:val="00DA012E"/>
    <w:rsid w:val="00DD1315"/>
    <w:rsid w:val="00DE6E00"/>
    <w:rsid w:val="00DF538B"/>
    <w:rsid w:val="00E044C9"/>
    <w:rsid w:val="00E26EBB"/>
    <w:rsid w:val="00E42EC0"/>
    <w:rsid w:val="00E50297"/>
    <w:rsid w:val="00E5383C"/>
    <w:rsid w:val="00E6275C"/>
    <w:rsid w:val="00E67578"/>
    <w:rsid w:val="00E711C3"/>
    <w:rsid w:val="00E87B17"/>
    <w:rsid w:val="00E95328"/>
    <w:rsid w:val="00E96882"/>
    <w:rsid w:val="00E96FF0"/>
    <w:rsid w:val="00EA60E2"/>
    <w:rsid w:val="00EC1200"/>
    <w:rsid w:val="00EC3748"/>
    <w:rsid w:val="00ED286B"/>
    <w:rsid w:val="00EE10F8"/>
    <w:rsid w:val="00F00638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72CE0"/>
    <w:rsid w:val="00F9087E"/>
    <w:rsid w:val="00F975FE"/>
    <w:rsid w:val="00FB1E9E"/>
    <w:rsid w:val="00FB6244"/>
    <w:rsid w:val="00FD5066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List Paragraph"/>
    <w:basedOn w:val="a"/>
    <w:uiPriority w:val="34"/>
    <w:qFormat/>
    <w:rsid w:val="0031762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1652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1087E8B212044EF794716742EAC821FC03D5A1A2404E77AE52E64B08A5C885C7A51286267AC8BCF9153CDF7533Q3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1087E8B212044EF794787E45EAC821F808D7A1A14B4E77AE52E64B08A5C885C7A51286267AC8BCF9153CDF7533Q3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1087E8B212044EF794787E45EAC821F808D7A3A0414E77AE52E64B08A5C885C7A51286267AC8BCF9153CDF7533Q3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3860F9FA6667F46E790E3A19C716DB8AC94440B3ED20676E6FA6V4x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3A4E-8E7D-4A23-929E-00ECEA4B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4023-00-157</cp:lastModifiedBy>
  <cp:revision>32</cp:revision>
  <cp:lastPrinted>2021-09-14T12:02:00Z</cp:lastPrinted>
  <dcterms:created xsi:type="dcterms:W3CDTF">2017-10-03T10:10:00Z</dcterms:created>
  <dcterms:modified xsi:type="dcterms:W3CDTF">2021-09-14T12:02:00Z</dcterms:modified>
</cp:coreProperties>
</file>